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widowControl/>
        <w:spacing w:line="6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请假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审批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单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600" w:lineRule="exact"/>
        <w:ind w:left="0" w:right="0"/>
        <w:jc w:val="righ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编号：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         </w:t>
      </w:r>
    </w:p>
    <w:tbl>
      <w:tblPr>
        <w:tblStyle w:val="2"/>
        <w:tblW w:w="85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693"/>
        <w:gridCol w:w="2907"/>
        <w:gridCol w:w="2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  <w:t>请 假 事 由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  <w:t>请 假 时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  <w:t>部门负责人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  <w:t>签字：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  <w:t>分管院领导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  <w:t>签字：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  <w:t>常务副院长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  <w:lang w:val="en-US" w:eastAsia="zh-CN"/>
              </w:rPr>
              <w:t>销假情况：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31285"/>
    <w:rsid w:val="5FB31285"/>
    <w:rsid w:val="617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2021-04-29T02:59:00Z</dcterms:created>
  <dc:creator>Administrator</dc:creator>
  <cp:lastModifiedBy>冉小蕤</cp:lastModifiedBy>
  <cp:lastPrinted>2021-11-30T08:13:20Z</cp:lastPrinted>
  <dcterms:modified xsi:type="dcterms:W3CDTF">2021-11-30T08:14:03Z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59306B07EB20497BA37A71A2EF5B9F63</vt:lpwstr>
  </property>
</Properties>
</file>